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0C" w:rsidRDefault="00D4330C" w:rsidP="00D4330C">
      <w:pPr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</w:p>
    <w:p w:rsidR="00D4330C" w:rsidRDefault="00D4330C" w:rsidP="00CA2917">
      <w:pPr>
        <w:rPr>
          <w:rFonts w:asciiTheme="minorHAnsi" w:hAnsiTheme="minorHAnsi" w:cs="Arial"/>
          <w:b/>
          <w:sz w:val="28"/>
          <w:szCs w:val="28"/>
        </w:rPr>
      </w:pPr>
    </w:p>
    <w:p w:rsidR="00213ADB" w:rsidRPr="00CA2917" w:rsidRDefault="00213ADB" w:rsidP="00CA2917">
      <w:pPr>
        <w:rPr>
          <w:rFonts w:asciiTheme="minorHAnsi" w:hAnsiTheme="minorHAnsi" w:cs="Arial"/>
          <w:b/>
          <w:sz w:val="28"/>
          <w:szCs w:val="28"/>
        </w:rPr>
      </w:pPr>
      <w:r w:rsidRPr="00CA2917">
        <w:rPr>
          <w:rFonts w:asciiTheme="minorHAnsi" w:hAnsiTheme="minorHAnsi" w:cs="Arial"/>
          <w:b/>
          <w:sz w:val="28"/>
          <w:szCs w:val="28"/>
        </w:rPr>
        <w:t>Den økonomiske situasjonen foran inntektsoppgjøret 2015</w:t>
      </w:r>
    </w:p>
    <w:p w:rsidR="00D14C95" w:rsidRPr="00CA2917" w:rsidRDefault="00D14C95" w:rsidP="00CA2917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A2917">
        <w:rPr>
          <w:rFonts w:ascii="Calibri" w:eastAsia="Calibri" w:hAnsi="Calibri"/>
          <w:sz w:val="22"/>
          <w:szCs w:val="22"/>
          <w:lang w:eastAsia="en-US"/>
        </w:rPr>
        <w:t>YS vedtok i februar 2014 inntektspolitisk dokument for tariffperioden 2014-2016. Ved mellomoppgjøret 2015 vil dette fortsatt gjelde.</w:t>
      </w:r>
    </w:p>
    <w:p w:rsidR="00213ADB" w:rsidRPr="00CA2917" w:rsidRDefault="00213ADB" w:rsidP="00CA2917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13ADB" w:rsidRPr="00CA2917" w:rsidRDefault="007137B3" w:rsidP="00CA2917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A2917">
        <w:rPr>
          <w:rFonts w:ascii="Calibri" w:eastAsia="Calibri" w:hAnsi="Calibri"/>
          <w:sz w:val="22"/>
          <w:szCs w:val="22"/>
          <w:lang w:eastAsia="en-US"/>
        </w:rPr>
        <w:t>Et markert fall i etterspørselen fra petroleumsvirksomheten, en relativt svak utvikling både i fastlandsinvesteringene og husholdningenes etterspørsel ventes å bidra til svak aktivitetsvekst i 2015. Imidlertid har e</w:t>
      </w:r>
      <w:r w:rsidR="00213ADB" w:rsidRPr="00CA2917">
        <w:rPr>
          <w:rFonts w:ascii="Calibri" w:eastAsia="Calibri" w:hAnsi="Calibri"/>
          <w:sz w:val="22"/>
          <w:szCs w:val="22"/>
          <w:lang w:eastAsia="en-US"/>
        </w:rPr>
        <w:t>n svekket krone lettet situasjonen for norsk eksportsektor, og</w:t>
      </w:r>
      <w:r w:rsidR="00590D02" w:rsidRPr="00CA2917">
        <w:rPr>
          <w:rFonts w:ascii="Calibri" w:eastAsia="Calibri" w:hAnsi="Calibri"/>
          <w:sz w:val="22"/>
          <w:szCs w:val="22"/>
          <w:lang w:eastAsia="en-US"/>
        </w:rPr>
        <w:t xml:space="preserve"> prognosene for</w:t>
      </w:r>
      <w:r w:rsidR="00213ADB" w:rsidRPr="00CA2917">
        <w:rPr>
          <w:rFonts w:ascii="Calibri" w:eastAsia="Calibri" w:hAnsi="Calibri"/>
          <w:sz w:val="22"/>
          <w:szCs w:val="22"/>
          <w:lang w:eastAsia="en-US"/>
        </w:rPr>
        <w:t xml:space="preserve"> etterspørselen </w:t>
      </w:r>
      <w:r w:rsidR="00F116C3" w:rsidRPr="00CA2917">
        <w:rPr>
          <w:rFonts w:ascii="Calibri" w:eastAsia="Calibri" w:hAnsi="Calibri"/>
          <w:sz w:val="22"/>
          <w:szCs w:val="22"/>
          <w:lang w:eastAsia="en-US"/>
        </w:rPr>
        <w:t xml:space="preserve">etter tradisjonelle </w:t>
      </w:r>
      <w:r w:rsidR="00590D02" w:rsidRPr="00CA2917">
        <w:rPr>
          <w:rFonts w:ascii="Calibri" w:eastAsia="Calibri" w:hAnsi="Calibri"/>
          <w:sz w:val="22"/>
          <w:szCs w:val="22"/>
          <w:lang w:eastAsia="en-US"/>
        </w:rPr>
        <w:t>varer peker</w:t>
      </w:r>
      <w:r w:rsidR="00213ADB" w:rsidRPr="00CA2917">
        <w:rPr>
          <w:rFonts w:ascii="Calibri" w:eastAsia="Calibri" w:hAnsi="Calibri"/>
          <w:sz w:val="22"/>
          <w:szCs w:val="22"/>
          <w:lang w:eastAsia="en-US"/>
        </w:rPr>
        <w:t xml:space="preserve"> opp</w:t>
      </w:r>
      <w:r w:rsidR="00590D02" w:rsidRPr="00CA2917">
        <w:rPr>
          <w:rFonts w:ascii="Calibri" w:eastAsia="Calibri" w:hAnsi="Calibri"/>
          <w:sz w:val="22"/>
          <w:szCs w:val="22"/>
          <w:lang w:eastAsia="en-US"/>
        </w:rPr>
        <w:t>over</w:t>
      </w:r>
      <w:r w:rsidR="00213ADB" w:rsidRPr="00CA2917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DF6E76" w:rsidRPr="00CA2917">
        <w:rPr>
          <w:rFonts w:ascii="Calibri" w:eastAsia="Calibri" w:hAnsi="Calibri"/>
          <w:sz w:val="22"/>
          <w:szCs w:val="22"/>
          <w:lang w:eastAsia="en-US"/>
        </w:rPr>
        <w:t>Internasjonale forhold trekker i litt ulike retninger. S</w:t>
      </w:r>
      <w:r w:rsidR="00590D02" w:rsidRPr="00CA2917">
        <w:rPr>
          <w:rFonts w:ascii="Calibri" w:eastAsia="Calibri" w:hAnsi="Calibri"/>
          <w:sz w:val="22"/>
          <w:szCs w:val="22"/>
          <w:lang w:eastAsia="en-US"/>
        </w:rPr>
        <w:t xml:space="preserve">ituasjonen </w:t>
      </w:r>
      <w:r w:rsidR="00E161A6" w:rsidRPr="00CA2917">
        <w:rPr>
          <w:rFonts w:ascii="Calibri" w:eastAsia="Calibri" w:hAnsi="Calibri"/>
          <w:sz w:val="22"/>
          <w:szCs w:val="22"/>
          <w:lang w:eastAsia="en-US"/>
        </w:rPr>
        <w:t xml:space="preserve">er </w:t>
      </w:r>
      <w:r w:rsidR="00590D02" w:rsidRPr="00CA2917">
        <w:rPr>
          <w:rFonts w:ascii="Calibri" w:eastAsia="Calibri" w:hAnsi="Calibri"/>
          <w:sz w:val="22"/>
          <w:szCs w:val="22"/>
          <w:lang w:eastAsia="en-US"/>
        </w:rPr>
        <w:t xml:space="preserve">fortsatt </w:t>
      </w:r>
      <w:r w:rsidR="00E161A6" w:rsidRPr="00CA2917">
        <w:rPr>
          <w:rFonts w:ascii="Calibri" w:eastAsia="Calibri" w:hAnsi="Calibri"/>
          <w:sz w:val="22"/>
          <w:szCs w:val="22"/>
          <w:lang w:eastAsia="en-US"/>
        </w:rPr>
        <w:t xml:space="preserve">svak </w:t>
      </w:r>
      <w:r w:rsidR="00590D02" w:rsidRPr="00CA2917">
        <w:rPr>
          <w:rFonts w:ascii="Calibri" w:eastAsia="Calibri" w:hAnsi="Calibri"/>
          <w:sz w:val="22"/>
          <w:szCs w:val="22"/>
          <w:lang w:eastAsia="en-US"/>
        </w:rPr>
        <w:t>for mange land i Eurosonen</w:t>
      </w:r>
      <w:r w:rsidR="00DF6E76" w:rsidRPr="00CA2917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8F4DC2" w:rsidRPr="00CA2917">
        <w:rPr>
          <w:rFonts w:ascii="Calibri" w:eastAsia="Calibri" w:hAnsi="Calibri"/>
          <w:sz w:val="22"/>
          <w:szCs w:val="22"/>
          <w:lang w:eastAsia="en-US"/>
        </w:rPr>
        <w:t>viktig</w:t>
      </w:r>
      <w:r w:rsidR="00DF6E76" w:rsidRPr="00CA2917">
        <w:rPr>
          <w:rFonts w:ascii="Calibri" w:eastAsia="Calibri" w:hAnsi="Calibri"/>
          <w:sz w:val="22"/>
          <w:szCs w:val="22"/>
          <w:lang w:eastAsia="en-US"/>
        </w:rPr>
        <w:t>e</w:t>
      </w:r>
      <w:r w:rsidR="008F4DC2" w:rsidRPr="00CA2917">
        <w:rPr>
          <w:rFonts w:ascii="Calibri" w:eastAsia="Calibri" w:hAnsi="Calibri"/>
          <w:sz w:val="22"/>
          <w:szCs w:val="22"/>
          <w:lang w:eastAsia="en-US"/>
        </w:rPr>
        <w:t xml:space="preserve"> eksportmarked</w:t>
      </w:r>
      <w:r w:rsidR="00DF6E76" w:rsidRPr="00CA2917">
        <w:rPr>
          <w:rFonts w:ascii="Calibri" w:eastAsia="Calibri" w:hAnsi="Calibri"/>
          <w:sz w:val="22"/>
          <w:szCs w:val="22"/>
          <w:lang w:eastAsia="en-US"/>
        </w:rPr>
        <w:t>er</w:t>
      </w:r>
      <w:r w:rsidR="008F4DC2" w:rsidRPr="00CA2917">
        <w:rPr>
          <w:rFonts w:ascii="Calibri" w:eastAsia="Calibri" w:hAnsi="Calibri"/>
          <w:sz w:val="22"/>
          <w:szCs w:val="22"/>
          <w:lang w:eastAsia="en-US"/>
        </w:rPr>
        <w:t xml:space="preserve"> for norsk konkurranseutsatt sektor</w:t>
      </w:r>
      <w:r w:rsidR="00DF6E76" w:rsidRPr="00CA2917">
        <w:rPr>
          <w:rFonts w:ascii="Calibri" w:eastAsia="Calibri" w:hAnsi="Calibri"/>
          <w:sz w:val="22"/>
          <w:szCs w:val="22"/>
          <w:lang w:eastAsia="en-US"/>
        </w:rPr>
        <w:t xml:space="preserve">, mens </w:t>
      </w:r>
      <w:r w:rsidR="008F4DC2" w:rsidRPr="00CA2917">
        <w:rPr>
          <w:rFonts w:ascii="Calibri" w:eastAsia="Calibri" w:hAnsi="Calibri"/>
          <w:sz w:val="22"/>
          <w:szCs w:val="22"/>
          <w:lang w:eastAsia="en-US"/>
        </w:rPr>
        <w:t>ø</w:t>
      </w:r>
      <w:r w:rsidR="00590D02" w:rsidRPr="00CA2917">
        <w:rPr>
          <w:rFonts w:ascii="Calibri" w:eastAsia="Calibri" w:hAnsi="Calibri"/>
          <w:sz w:val="22"/>
          <w:szCs w:val="22"/>
          <w:lang w:eastAsia="en-US"/>
        </w:rPr>
        <w:t xml:space="preserve">konomien i USA </w:t>
      </w:r>
      <w:r w:rsidR="00DF6E76" w:rsidRPr="00CA2917">
        <w:rPr>
          <w:rFonts w:ascii="Calibri" w:eastAsia="Calibri" w:hAnsi="Calibri"/>
          <w:sz w:val="22"/>
          <w:szCs w:val="22"/>
          <w:lang w:eastAsia="en-US"/>
        </w:rPr>
        <w:t xml:space="preserve">viser </w:t>
      </w:r>
      <w:r w:rsidR="00590D02" w:rsidRPr="00CA2917">
        <w:rPr>
          <w:rFonts w:ascii="Calibri" w:eastAsia="Calibri" w:hAnsi="Calibri"/>
          <w:sz w:val="22"/>
          <w:szCs w:val="22"/>
          <w:lang w:eastAsia="en-US"/>
        </w:rPr>
        <w:t xml:space="preserve">tegn til </w:t>
      </w:r>
      <w:r w:rsidR="00D14C95" w:rsidRPr="00CA2917">
        <w:rPr>
          <w:rFonts w:ascii="Calibri" w:eastAsia="Calibri" w:hAnsi="Calibri"/>
          <w:sz w:val="22"/>
          <w:szCs w:val="22"/>
          <w:lang w:eastAsia="en-US"/>
        </w:rPr>
        <w:t>bedring</w:t>
      </w:r>
      <w:r w:rsidR="00590D02" w:rsidRPr="00CA2917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Pr="00CA2917">
        <w:rPr>
          <w:rFonts w:ascii="Calibri" w:eastAsia="Calibri" w:hAnsi="Calibri"/>
          <w:sz w:val="22"/>
          <w:szCs w:val="22"/>
          <w:lang w:eastAsia="en-US"/>
        </w:rPr>
        <w:t xml:space="preserve">I sum </w:t>
      </w:r>
      <w:r w:rsidR="00DF6E76" w:rsidRPr="00CA2917">
        <w:rPr>
          <w:rFonts w:ascii="Calibri" w:eastAsia="Calibri" w:hAnsi="Calibri"/>
          <w:sz w:val="22"/>
          <w:szCs w:val="22"/>
          <w:lang w:eastAsia="en-US"/>
        </w:rPr>
        <w:t>antas</w:t>
      </w:r>
      <w:r w:rsidRPr="00CA2917">
        <w:rPr>
          <w:rFonts w:ascii="Calibri" w:eastAsia="Calibri" w:hAnsi="Calibri"/>
          <w:sz w:val="22"/>
          <w:szCs w:val="22"/>
          <w:lang w:eastAsia="en-US"/>
        </w:rPr>
        <w:t xml:space="preserve"> det </w:t>
      </w:r>
      <w:r w:rsidR="00DF6E76" w:rsidRPr="00CA2917">
        <w:rPr>
          <w:rFonts w:ascii="Calibri" w:eastAsia="Calibri" w:hAnsi="Calibri"/>
          <w:sz w:val="22"/>
          <w:szCs w:val="22"/>
          <w:lang w:eastAsia="en-US"/>
        </w:rPr>
        <w:t xml:space="preserve">å være </w:t>
      </w:r>
      <w:r w:rsidRPr="00CA2917">
        <w:rPr>
          <w:rFonts w:ascii="Calibri" w:eastAsia="Calibri" w:hAnsi="Calibri"/>
          <w:sz w:val="22"/>
          <w:szCs w:val="22"/>
          <w:lang w:eastAsia="en-US"/>
        </w:rPr>
        <w:t>en viss risiko for økt ledighet i 2015.</w:t>
      </w:r>
    </w:p>
    <w:p w:rsidR="00213ADB" w:rsidRPr="00CA2917" w:rsidRDefault="00213ADB" w:rsidP="00CA2917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13ADB" w:rsidRPr="00CA2917" w:rsidRDefault="00E161A6" w:rsidP="00CA2917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A2917">
        <w:rPr>
          <w:rFonts w:ascii="Calibri" w:eastAsia="Calibri" w:hAnsi="Calibri"/>
          <w:sz w:val="22"/>
          <w:szCs w:val="22"/>
          <w:lang w:eastAsia="en-US"/>
        </w:rPr>
        <w:t xml:space="preserve">Disponibel realinntekt </w:t>
      </w:r>
      <w:r w:rsidR="00213ADB" w:rsidRPr="00CA2917">
        <w:rPr>
          <w:rFonts w:ascii="Calibri" w:eastAsia="Calibri" w:hAnsi="Calibri"/>
          <w:sz w:val="22"/>
          <w:szCs w:val="22"/>
          <w:lang w:eastAsia="en-US"/>
        </w:rPr>
        <w:t xml:space="preserve">i Norge har </w:t>
      </w:r>
      <w:r w:rsidRPr="00CA2917">
        <w:rPr>
          <w:rFonts w:ascii="Calibri" w:eastAsia="Calibri" w:hAnsi="Calibri"/>
          <w:sz w:val="22"/>
          <w:szCs w:val="22"/>
          <w:lang w:eastAsia="en-US"/>
        </w:rPr>
        <w:t>vokst med 29 prosent i tiårsperioden fra 2004-2014</w:t>
      </w:r>
      <w:r w:rsidR="00213ADB" w:rsidRPr="00CA2917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9A4BC5" w:rsidRPr="00CA2917">
        <w:rPr>
          <w:rFonts w:ascii="Calibri" w:eastAsia="Calibri" w:hAnsi="Calibri"/>
          <w:sz w:val="22"/>
          <w:szCs w:val="22"/>
          <w:lang w:eastAsia="en-US"/>
        </w:rPr>
        <w:t>Fra</w:t>
      </w:r>
      <w:r w:rsidR="00213ADB" w:rsidRPr="00CA2917">
        <w:rPr>
          <w:rFonts w:ascii="Calibri" w:eastAsia="Calibri" w:hAnsi="Calibri"/>
          <w:sz w:val="22"/>
          <w:szCs w:val="22"/>
          <w:lang w:eastAsia="en-US"/>
        </w:rPr>
        <w:t xml:space="preserve"> 2004 har produktivitet</w:t>
      </w:r>
      <w:r w:rsidR="004D45AA" w:rsidRPr="00CA2917">
        <w:rPr>
          <w:rFonts w:ascii="Calibri" w:eastAsia="Calibri" w:hAnsi="Calibri"/>
          <w:sz w:val="22"/>
          <w:szCs w:val="22"/>
          <w:lang w:eastAsia="en-US"/>
        </w:rPr>
        <w:t>s</w:t>
      </w:r>
      <w:r w:rsidR="009A4BC5" w:rsidRPr="00CA2917">
        <w:rPr>
          <w:rFonts w:ascii="Calibri" w:eastAsia="Calibri" w:hAnsi="Calibri"/>
          <w:sz w:val="22"/>
          <w:szCs w:val="22"/>
          <w:lang w:eastAsia="en-US"/>
        </w:rPr>
        <w:t>vekst</w:t>
      </w:r>
      <w:r w:rsidR="00213ADB" w:rsidRPr="00CA2917">
        <w:rPr>
          <w:rFonts w:ascii="Calibri" w:eastAsia="Calibri" w:hAnsi="Calibri"/>
          <w:sz w:val="22"/>
          <w:szCs w:val="22"/>
          <w:lang w:eastAsia="en-US"/>
        </w:rPr>
        <w:t>en</w:t>
      </w:r>
      <w:r w:rsidR="004D45AA" w:rsidRPr="00CA291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A4BC5" w:rsidRPr="00CA2917">
        <w:rPr>
          <w:rFonts w:ascii="Calibri" w:eastAsia="Calibri" w:hAnsi="Calibri"/>
          <w:sz w:val="22"/>
          <w:szCs w:val="22"/>
          <w:lang w:eastAsia="en-US"/>
        </w:rPr>
        <w:t xml:space="preserve">vært </w:t>
      </w:r>
      <w:r w:rsidR="00121278" w:rsidRPr="00CA2917">
        <w:rPr>
          <w:rFonts w:ascii="Calibri" w:eastAsia="Calibri" w:hAnsi="Calibri"/>
          <w:sz w:val="22"/>
          <w:szCs w:val="22"/>
          <w:lang w:eastAsia="en-US"/>
        </w:rPr>
        <w:t>svakere</w:t>
      </w:r>
      <w:r w:rsidR="009A4BC5" w:rsidRPr="00CA2917">
        <w:rPr>
          <w:rFonts w:ascii="Calibri" w:eastAsia="Calibri" w:hAnsi="Calibri"/>
          <w:sz w:val="22"/>
          <w:szCs w:val="22"/>
          <w:lang w:eastAsia="en-US"/>
        </w:rPr>
        <w:t xml:space="preserve"> enn tidligere, og</w:t>
      </w:r>
      <w:r w:rsidR="004D45AA" w:rsidRPr="00CA291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A4BC5" w:rsidRPr="00CA2917">
        <w:rPr>
          <w:rFonts w:ascii="Calibri" w:eastAsia="Calibri" w:hAnsi="Calibri"/>
          <w:sz w:val="22"/>
          <w:szCs w:val="22"/>
          <w:lang w:eastAsia="en-US"/>
        </w:rPr>
        <w:t>r</w:t>
      </w:r>
      <w:r w:rsidR="00213ADB" w:rsidRPr="00CA2917">
        <w:rPr>
          <w:rFonts w:ascii="Calibri" w:eastAsia="Calibri" w:hAnsi="Calibri"/>
          <w:sz w:val="22"/>
          <w:szCs w:val="22"/>
          <w:lang w:eastAsia="en-US"/>
        </w:rPr>
        <w:t xml:space="preserve">eallønnsveksten </w:t>
      </w:r>
      <w:r w:rsidR="004D45AA" w:rsidRPr="00CA2917">
        <w:rPr>
          <w:rFonts w:ascii="Calibri" w:eastAsia="Calibri" w:hAnsi="Calibri"/>
          <w:sz w:val="22"/>
          <w:szCs w:val="22"/>
          <w:lang w:eastAsia="en-US"/>
        </w:rPr>
        <w:t xml:space="preserve">har </w:t>
      </w:r>
      <w:r w:rsidR="00213ADB" w:rsidRPr="00CA2917">
        <w:rPr>
          <w:rFonts w:ascii="Calibri" w:eastAsia="Calibri" w:hAnsi="Calibri"/>
          <w:sz w:val="22"/>
          <w:szCs w:val="22"/>
          <w:lang w:eastAsia="en-US"/>
        </w:rPr>
        <w:t>støttet seg på et gunstig bytteforhold mot utlandet</w:t>
      </w:r>
      <w:r w:rsidR="00D14C95" w:rsidRPr="00CA2917">
        <w:rPr>
          <w:rFonts w:ascii="Calibri" w:eastAsia="Calibri" w:hAnsi="Calibri"/>
          <w:sz w:val="22"/>
          <w:szCs w:val="22"/>
          <w:lang w:eastAsia="en-US"/>
        </w:rPr>
        <w:t>, der v</w:t>
      </w:r>
      <w:r w:rsidR="00213ADB" w:rsidRPr="00CA2917">
        <w:rPr>
          <w:rFonts w:ascii="Calibri" w:eastAsia="Calibri" w:hAnsi="Calibri"/>
          <w:sz w:val="22"/>
          <w:szCs w:val="22"/>
          <w:lang w:eastAsia="en-US"/>
        </w:rPr>
        <w:t xml:space="preserve">i </w:t>
      </w:r>
      <w:r w:rsidR="00590D02" w:rsidRPr="00CA2917">
        <w:rPr>
          <w:rFonts w:ascii="Calibri" w:eastAsia="Calibri" w:hAnsi="Calibri"/>
          <w:sz w:val="22"/>
          <w:szCs w:val="22"/>
          <w:lang w:eastAsia="en-US"/>
        </w:rPr>
        <w:t>solgte</w:t>
      </w:r>
      <w:r w:rsidR="00213ADB" w:rsidRPr="00CA2917">
        <w:rPr>
          <w:rFonts w:ascii="Calibri" w:eastAsia="Calibri" w:hAnsi="Calibri"/>
          <w:sz w:val="22"/>
          <w:szCs w:val="22"/>
          <w:lang w:eastAsia="en-US"/>
        </w:rPr>
        <w:t xml:space="preserve"> dyrt og kjøp</w:t>
      </w:r>
      <w:r w:rsidR="00590D02" w:rsidRPr="00CA2917">
        <w:rPr>
          <w:rFonts w:ascii="Calibri" w:eastAsia="Calibri" w:hAnsi="Calibri"/>
          <w:sz w:val="22"/>
          <w:szCs w:val="22"/>
          <w:lang w:eastAsia="en-US"/>
        </w:rPr>
        <w:t>te</w:t>
      </w:r>
      <w:r w:rsidR="00213ADB" w:rsidRPr="00CA2917">
        <w:rPr>
          <w:rFonts w:ascii="Calibri" w:eastAsia="Calibri" w:hAnsi="Calibri"/>
          <w:sz w:val="22"/>
          <w:szCs w:val="22"/>
          <w:lang w:eastAsia="en-US"/>
        </w:rPr>
        <w:t xml:space="preserve"> billig på verdensmarkedet. </w:t>
      </w:r>
      <w:r w:rsidR="00590D02" w:rsidRPr="00CA2917">
        <w:rPr>
          <w:rFonts w:ascii="Calibri" w:eastAsia="Calibri" w:hAnsi="Calibri"/>
          <w:sz w:val="22"/>
          <w:szCs w:val="22"/>
          <w:lang w:eastAsia="en-US"/>
        </w:rPr>
        <w:t>Med fallet i oljeprisen er det</w:t>
      </w:r>
      <w:r w:rsidR="004D45AA" w:rsidRPr="00CA2917">
        <w:rPr>
          <w:rFonts w:ascii="Calibri" w:eastAsia="Calibri" w:hAnsi="Calibri"/>
          <w:sz w:val="22"/>
          <w:szCs w:val="22"/>
          <w:lang w:eastAsia="en-US"/>
        </w:rPr>
        <w:t>te bytteforholdet ikke lenger like</w:t>
      </w:r>
      <w:r w:rsidR="00590D02" w:rsidRPr="00CA2917">
        <w:rPr>
          <w:rFonts w:ascii="Calibri" w:eastAsia="Calibri" w:hAnsi="Calibri"/>
          <w:sz w:val="22"/>
          <w:szCs w:val="22"/>
          <w:lang w:eastAsia="en-US"/>
        </w:rPr>
        <w:t xml:space="preserve"> gunstig.</w:t>
      </w:r>
    </w:p>
    <w:p w:rsidR="00213ADB" w:rsidRPr="00E824B9" w:rsidRDefault="00213ADB" w:rsidP="00213A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13ADB" w:rsidRPr="00CA2917" w:rsidRDefault="00213ADB" w:rsidP="00CA2917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A2917">
        <w:rPr>
          <w:rFonts w:ascii="Calibri" w:eastAsia="Calibri" w:hAnsi="Calibri"/>
          <w:sz w:val="22"/>
          <w:szCs w:val="22"/>
          <w:lang w:eastAsia="en-US"/>
        </w:rPr>
        <w:t xml:space="preserve">Frontfagsmodellen og </w:t>
      </w:r>
      <w:r w:rsidR="00121278" w:rsidRPr="00CA2917">
        <w:rPr>
          <w:rFonts w:ascii="Calibri" w:eastAsia="Calibri" w:hAnsi="Calibri"/>
          <w:sz w:val="22"/>
          <w:szCs w:val="22"/>
          <w:lang w:eastAsia="en-US"/>
        </w:rPr>
        <w:t>ansvarlige</w:t>
      </w:r>
      <w:r w:rsidR="001327C2" w:rsidRPr="00CA291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A2917">
        <w:rPr>
          <w:rFonts w:ascii="Calibri" w:eastAsia="Calibri" w:hAnsi="Calibri"/>
          <w:sz w:val="22"/>
          <w:szCs w:val="22"/>
          <w:lang w:eastAsia="en-US"/>
        </w:rPr>
        <w:t xml:space="preserve">lønnsoppgjør har bidratt til høy sysselsetting og god fordeling </w:t>
      </w:r>
      <w:r w:rsidR="00C63E92" w:rsidRPr="00CA2917">
        <w:rPr>
          <w:rFonts w:ascii="Calibri" w:eastAsia="Calibri" w:hAnsi="Calibri"/>
          <w:sz w:val="22"/>
          <w:szCs w:val="22"/>
          <w:lang w:eastAsia="en-US"/>
        </w:rPr>
        <w:t>i Norge</w:t>
      </w:r>
      <w:r w:rsidRPr="00CA2917">
        <w:rPr>
          <w:rFonts w:ascii="Calibri" w:eastAsia="Calibri" w:hAnsi="Calibri"/>
          <w:sz w:val="22"/>
          <w:szCs w:val="22"/>
          <w:lang w:eastAsia="en-US"/>
        </w:rPr>
        <w:t xml:space="preserve">. Dersom eksportsektorens lønnsomhet svekkes betydelig, vil moderate lønnsoppgjør være det minst risikofylte og mest solidariske. Faren ved moderasjon er imidlertid at det kan øke forskjellene dersom norsk økonomi fortsetter å gå godt. </w:t>
      </w:r>
      <w:r w:rsidR="00C63E92" w:rsidRPr="00CA2917">
        <w:rPr>
          <w:rFonts w:ascii="Calibri" w:eastAsia="Calibri" w:hAnsi="Calibri"/>
          <w:sz w:val="22"/>
          <w:szCs w:val="22"/>
          <w:lang w:eastAsia="en-US"/>
        </w:rPr>
        <w:t>Fagbevegelsen har derfor en viktig rolle i å ta ut den lønnsveksten det er realøkonomisk rom for, slik at den gode fordelingen videreføres. Det opprettholder etterspørsel, lønnsomhet og sysselsetting i norsk økonomi.</w:t>
      </w:r>
    </w:p>
    <w:p w:rsidR="00213ADB" w:rsidRPr="00CA2917" w:rsidRDefault="00213ADB" w:rsidP="00CA2917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13ADB" w:rsidRPr="00CA2917" w:rsidRDefault="00213ADB" w:rsidP="00CA2917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A2917">
        <w:rPr>
          <w:rFonts w:ascii="Calibri" w:eastAsia="Calibri" w:hAnsi="Calibri"/>
          <w:sz w:val="22"/>
          <w:szCs w:val="22"/>
          <w:lang w:eastAsia="en-US"/>
        </w:rPr>
        <w:t>YS har lenge støttet opp om prinsippene bak frontfagsmodellen</w:t>
      </w:r>
      <w:r w:rsidR="00C63E92" w:rsidRPr="00CA2917">
        <w:rPr>
          <w:rFonts w:ascii="Calibri" w:eastAsia="Calibri" w:hAnsi="Calibri"/>
          <w:sz w:val="22"/>
          <w:szCs w:val="22"/>
          <w:lang w:eastAsia="en-US"/>
        </w:rPr>
        <w:t>.</w:t>
      </w:r>
      <w:r w:rsidRPr="00CA291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63E92" w:rsidRPr="00CA2917">
        <w:rPr>
          <w:rFonts w:ascii="Calibri" w:eastAsia="Calibri" w:hAnsi="Calibri"/>
          <w:sz w:val="22"/>
          <w:szCs w:val="22"/>
          <w:lang w:eastAsia="en-US"/>
        </w:rPr>
        <w:t>D</w:t>
      </w:r>
      <w:r w:rsidRPr="00CA2917">
        <w:rPr>
          <w:rFonts w:ascii="Calibri" w:eastAsia="Calibri" w:hAnsi="Calibri"/>
          <w:sz w:val="22"/>
          <w:szCs w:val="22"/>
          <w:lang w:eastAsia="en-US"/>
        </w:rPr>
        <w:t xml:space="preserve">et må være lønnsveksten i industrien for arbeidere og funksjonærer samlet som </w:t>
      </w:r>
      <w:r w:rsidR="00121278" w:rsidRPr="00CA2917">
        <w:rPr>
          <w:rFonts w:ascii="Calibri" w:eastAsia="Calibri" w:hAnsi="Calibri"/>
          <w:sz w:val="22"/>
          <w:szCs w:val="22"/>
          <w:lang w:eastAsia="en-US"/>
        </w:rPr>
        <w:t>skal</w:t>
      </w:r>
      <w:r w:rsidRPr="00CA2917">
        <w:rPr>
          <w:rFonts w:ascii="Calibri" w:eastAsia="Calibri" w:hAnsi="Calibri"/>
          <w:sz w:val="22"/>
          <w:szCs w:val="22"/>
          <w:lang w:eastAsia="en-US"/>
        </w:rPr>
        <w:t xml:space="preserve"> være normgivende for resten av økonomien. Modellen må være en norm og praktiseres på en måte som sikrer fortsatt legitimitet </w:t>
      </w:r>
      <w:r w:rsidR="00C63E92" w:rsidRPr="00CA2917">
        <w:rPr>
          <w:rFonts w:ascii="Calibri" w:eastAsia="Calibri" w:hAnsi="Calibri"/>
          <w:sz w:val="22"/>
          <w:szCs w:val="22"/>
          <w:lang w:eastAsia="en-US"/>
        </w:rPr>
        <w:t>blant arbeidstakerne, slik Holden-III-utvalget også understreket</w:t>
      </w:r>
      <w:r w:rsidRPr="00CA2917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213ADB" w:rsidRPr="00CA2917" w:rsidRDefault="00213ADB" w:rsidP="00CA2917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13ADB" w:rsidRPr="00CA2917" w:rsidRDefault="00213ADB" w:rsidP="00CA2917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A2917">
        <w:rPr>
          <w:rFonts w:ascii="Calibri" w:eastAsia="Calibri" w:hAnsi="Calibri"/>
          <w:sz w:val="22"/>
          <w:szCs w:val="22"/>
          <w:lang w:eastAsia="en-US"/>
        </w:rPr>
        <w:t xml:space="preserve">Videre er det viktig at lønnsdannelsen er fleksibel nok til å gi rom for nødvendige strukturelle endringer. </w:t>
      </w:r>
      <w:r w:rsidR="002D3890" w:rsidRPr="00CA2917">
        <w:rPr>
          <w:rFonts w:ascii="Calibri" w:eastAsia="Calibri" w:hAnsi="Calibri"/>
          <w:sz w:val="22"/>
          <w:szCs w:val="22"/>
          <w:lang w:eastAsia="en-US"/>
        </w:rPr>
        <w:t xml:space="preserve">For eksempel anslår SSB gjennom </w:t>
      </w:r>
      <w:proofErr w:type="spellStart"/>
      <w:r w:rsidR="002D3890" w:rsidRPr="00CA2917">
        <w:rPr>
          <w:rFonts w:ascii="Calibri" w:eastAsia="Calibri" w:hAnsi="Calibri"/>
          <w:sz w:val="22"/>
          <w:szCs w:val="22"/>
          <w:lang w:eastAsia="en-US"/>
        </w:rPr>
        <w:t>Helsemod</w:t>
      </w:r>
      <w:proofErr w:type="spellEnd"/>
      <w:r w:rsidR="002D3890" w:rsidRPr="00CA2917">
        <w:rPr>
          <w:rFonts w:ascii="Calibri" w:eastAsia="Calibri" w:hAnsi="Calibri"/>
          <w:sz w:val="22"/>
          <w:szCs w:val="22"/>
          <w:lang w:eastAsia="en-US"/>
        </w:rPr>
        <w:t xml:space="preserve"> at Norge vil kunne mangle 58000 helsefagarbeidere i 2035. Norge står overfor store utfordringer knyttet til det fremtidige arbeidskraftbehov, og det må vilje og ressurser til for å løse dette.  </w:t>
      </w:r>
      <w:r w:rsidRPr="00CA2917">
        <w:rPr>
          <w:rFonts w:ascii="Calibri" w:eastAsia="Calibri" w:hAnsi="Calibri"/>
          <w:sz w:val="22"/>
          <w:szCs w:val="22"/>
          <w:lang w:eastAsia="en-US"/>
        </w:rPr>
        <w:t xml:space="preserve">YS mener frontfaget er viktig for en sunn utvikling i norsk økonomi, men at det ikke må hindre </w:t>
      </w:r>
      <w:r w:rsidR="00D267E9" w:rsidRPr="00CA2917">
        <w:rPr>
          <w:rFonts w:ascii="Calibri" w:eastAsia="Calibri" w:hAnsi="Calibri"/>
          <w:sz w:val="22"/>
          <w:szCs w:val="22"/>
          <w:lang w:eastAsia="en-US"/>
        </w:rPr>
        <w:t xml:space="preserve">omstilling og </w:t>
      </w:r>
      <w:r w:rsidRPr="00CA2917">
        <w:rPr>
          <w:rFonts w:ascii="Calibri" w:eastAsia="Calibri" w:hAnsi="Calibri"/>
          <w:sz w:val="22"/>
          <w:szCs w:val="22"/>
          <w:lang w:eastAsia="en-US"/>
        </w:rPr>
        <w:t xml:space="preserve">rekruttering </w:t>
      </w:r>
      <w:r w:rsidR="008F4DC2" w:rsidRPr="00CA2917">
        <w:rPr>
          <w:rFonts w:ascii="Calibri" w:eastAsia="Calibri" w:hAnsi="Calibri"/>
          <w:sz w:val="22"/>
          <w:szCs w:val="22"/>
          <w:lang w:eastAsia="en-US"/>
        </w:rPr>
        <w:t xml:space="preserve">av rett kompetanse </w:t>
      </w:r>
      <w:r w:rsidRPr="00CA2917">
        <w:rPr>
          <w:rFonts w:ascii="Calibri" w:eastAsia="Calibri" w:hAnsi="Calibri"/>
          <w:sz w:val="22"/>
          <w:szCs w:val="22"/>
          <w:lang w:eastAsia="en-US"/>
        </w:rPr>
        <w:t>til samfunnsoppgaver</w:t>
      </w:r>
      <w:r w:rsidR="009A4BC5" w:rsidRPr="00CA2917">
        <w:rPr>
          <w:rFonts w:ascii="Calibri" w:eastAsia="Calibri" w:hAnsi="Calibri"/>
          <w:sz w:val="22"/>
          <w:szCs w:val="22"/>
          <w:lang w:eastAsia="en-US"/>
        </w:rPr>
        <w:t xml:space="preserve"> vi vet vil øke i</w:t>
      </w:r>
      <w:r w:rsidR="001978C3" w:rsidRPr="00CA291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A4BC5" w:rsidRPr="00CA2917">
        <w:rPr>
          <w:rFonts w:ascii="Calibri" w:eastAsia="Calibri" w:hAnsi="Calibri"/>
          <w:sz w:val="22"/>
          <w:szCs w:val="22"/>
          <w:lang w:eastAsia="en-US"/>
        </w:rPr>
        <w:t>omfang fremover</w:t>
      </w:r>
      <w:r w:rsidRPr="00CA2917">
        <w:rPr>
          <w:rFonts w:ascii="Calibri" w:eastAsia="Calibri" w:hAnsi="Calibri"/>
          <w:sz w:val="22"/>
          <w:szCs w:val="22"/>
          <w:lang w:eastAsia="en-US"/>
        </w:rPr>
        <w:t>.</w:t>
      </w:r>
      <w:r w:rsidR="00D267E9" w:rsidRPr="00CA2917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213ADB" w:rsidRPr="00CA2917" w:rsidRDefault="00213ADB" w:rsidP="00CA2917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13ADB" w:rsidRPr="00CA2917" w:rsidRDefault="001978C3" w:rsidP="00CA2917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A2917">
        <w:rPr>
          <w:rFonts w:ascii="Calibri" w:eastAsia="Calibri" w:hAnsi="Calibri"/>
          <w:sz w:val="22"/>
          <w:szCs w:val="22"/>
          <w:lang w:eastAsia="en-US"/>
        </w:rPr>
        <w:t>YS vil gjennomføre året</w:t>
      </w:r>
      <w:r w:rsidR="00DF2A8D">
        <w:rPr>
          <w:rFonts w:ascii="Calibri" w:eastAsia="Calibri" w:hAnsi="Calibri"/>
          <w:sz w:val="22"/>
          <w:szCs w:val="22"/>
          <w:lang w:eastAsia="en-US"/>
        </w:rPr>
        <w:t>s</w:t>
      </w:r>
      <w:r w:rsidRPr="00CA2917">
        <w:rPr>
          <w:rFonts w:ascii="Calibri" w:eastAsia="Calibri" w:hAnsi="Calibri"/>
          <w:sz w:val="22"/>
          <w:szCs w:val="22"/>
          <w:lang w:eastAsia="en-US"/>
        </w:rPr>
        <w:t xml:space="preserve"> lønnsoppgjør samordnet. </w:t>
      </w:r>
      <w:r w:rsidR="005A6941" w:rsidRPr="00CA2917">
        <w:rPr>
          <w:rFonts w:ascii="Calibri" w:eastAsia="Calibri" w:hAnsi="Calibri"/>
          <w:sz w:val="22"/>
          <w:szCs w:val="22"/>
          <w:lang w:eastAsia="en-US"/>
        </w:rPr>
        <w:t xml:space="preserve">Det er sentralt at medlemmene </w:t>
      </w:r>
      <w:r w:rsidR="00213ADB" w:rsidRPr="00CA2917">
        <w:rPr>
          <w:rFonts w:ascii="Calibri" w:eastAsia="Calibri" w:hAnsi="Calibri"/>
          <w:sz w:val="22"/>
          <w:szCs w:val="22"/>
          <w:lang w:eastAsia="en-US"/>
        </w:rPr>
        <w:t>få</w:t>
      </w:r>
      <w:r w:rsidR="005A6941" w:rsidRPr="00CA2917">
        <w:rPr>
          <w:rFonts w:ascii="Calibri" w:eastAsia="Calibri" w:hAnsi="Calibri"/>
          <w:sz w:val="22"/>
          <w:szCs w:val="22"/>
          <w:lang w:eastAsia="en-US"/>
        </w:rPr>
        <w:t>r</w:t>
      </w:r>
      <w:r w:rsidR="00213ADB" w:rsidRPr="00CA2917">
        <w:rPr>
          <w:rFonts w:ascii="Calibri" w:eastAsia="Calibri" w:hAnsi="Calibri"/>
          <w:sz w:val="22"/>
          <w:szCs w:val="22"/>
          <w:lang w:eastAsia="en-US"/>
        </w:rPr>
        <w:t xml:space="preserve"> sin rettm</w:t>
      </w:r>
      <w:r w:rsidR="005A6941" w:rsidRPr="00CA2917">
        <w:rPr>
          <w:rFonts w:ascii="Calibri" w:eastAsia="Calibri" w:hAnsi="Calibri"/>
          <w:sz w:val="22"/>
          <w:szCs w:val="22"/>
          <w:lang w:eastAsia="en-US"/>
        </w:rPr>
        <w:t>essige andel av verdiskapningen, og</w:t>
      </w:r>
      <w:r w:rsidR="00213ADB" w:rsidRPr="00CA2917">
        <w:rPr>
          <w:rFonts w:ascii="Calibri" w:eastAsia="Calibri" w:hAnsi="Calibri"/>
          <w:sz w:val="22"/>
          <w:szCs w:val="22"/>
          <w:lang w:eastAsia="en-US"/>
        </w:rPr>
        <w:t xml:space="preserve"> YS legger til grunn at det er rom for reallønns</w:t>
      </w:r>
      <w:r w:rsidR="008F4DC2" w:rsidRPr="00CA2917">
        <w:rPr>
          <w:rFonts w:ascii="Calibri" w:eastAsia="Calibri" w:hAnsi="Calibri"/>
          <w:sz w:val="22"/>
          <w:szCs w:val="22"/>
          <w:lang w:eastAsia="en-US"/>
        </w:rPr>
        <w:t>vekst</w:t>
      </w:r>
      <w:r w:rsidR="00213ADB" w:rsidRPr="00CA2917">
        <w:rPr>
          <w:rFonts w:ascii="Calibri" w:eastAsia="Calibri" w:hAnsi="Calibri"/>
          <w:sz w:val="22"/>
          <w:szCs w:val="22"/>
          <w:lang w:eastAsia="en-US"/>
        </w:rPr>
        <w:t xml:space="preserve"> i 2015.</w:t>
      </w:r>
      <w:r w:rsidR="008F4DC2" w:rsidRPr="00CA2917">
        <w:rPr>
          <w:rFonts w:ascii="Calibri" w:eastAsia="Calibri" w:hAnsi="Calibri"/>
          <w:sz w:val="22"/>
          <w:szCs w:val="22"/>
          <w:lang w:eastAsia="en-US"/>
        </w:rPr>
        <w:t xml:space="preserve"> Det må sikres særskilte tillegg til lavtlønte.</w:t>
      </w:r>
    </w:p>
    <w:p w:rsidR="00CE70CB" w:rsidRDefault="00CE70CB"/>
    <w:p w:rsidR="006A4B92" w:rsidRDefault="006A4B92"/>
    <w:p w:rsidR="00D4330C" w:rsidRDefault="00D4330C" w:rsidP="006A4B92">
      <w:pPr>
        <w:rPr>
          <w:rFonts w:asciiTheme="minorHAnsi" w:hAnsiTheme="minorHAnsi" w:cs="Arial"/>
          <w:b/>
          <w:sz w:val="28"/>
          <w:szCs w:val="28"/>
        </w:rPr>
      </w:pPr>
    </w:p>
    <w:p w:rsidR="00D4330C" w:rsidRDefault="00D4330C" w:rsidP="006A4B92">
      <w:pPr>
        <w:rPr>
          <w:rFonts w:asciiTheme="minorHAnsi" w:hAnsiTheme="minorHAnsi" w:cs="Arial"/>
          <w:b/>
          <w:sz w:val="28"/>
          <w:szCs w:val="28"/>
        </w:rPr>
      </w:pPr>
    </w:p>
    <w:p w:rsidR="008F4DC2" w:rsidRPr="00CA2917" w:rsidRDefault="008F4DC2" w:rsidP="006A4B92">
      <w:pPr>
        <w:rPr>
          <w:rFonts w:asciiTheme="minorHAnsi" w:hAnsiTheme="minorHAnsi" w:cs="Arial"/>
          <w:b/>
          <w:sz w:val="28"/>
          <w:szCs w:val="28"/>
        </w:rPr>
      </w:pPr>
      <w:r w:rsidRPr="00CA2917">
        <w:rPr>
          <w:rFonts w:asciiTheme="minorHAnsi" w:hAnsiTheme="minorHAnsi" w:cs="Arial"/>
          <w:b/>
          <w:sz w:val="28"/>
          <w:szCs w:val="28"/>
        </w:rPr>
        <w:lastRenderedPageBreak/>
        <w:t>Om forståelsen av f</w:t>
      </w:r>
      <w:r w:rsidR="006A4B92" w:rsidRPr="00CA2917">
        <w:rPr>
          <w:rFonts w:asciiTheme="minorHAnsi" w:hAnsiTheme="minorHAnsi" w:cs="Arial"/>
          <w:b/>
          <w:sz w:val="28"/>
          <w:szCs w:val="28"/>
        </w:rPr>
        <w:t xml:space="preserve">rontfagsrammen </w:t>
      </w:r>
    </w:p>
    <w:p w:rsidR="006A4B92" w:rsidRPr="00CA2917" w:rsidRDefault="008F4DC2" w:rsidP="00CA2917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A2917">
        <w:rPr>
          <w:rFonts w:ascii="Calibri" w:eastAsia="Calibri" w:hAnsi="Calibri"/>
          <w:sz w:val="22"/>
          <w:szCs w:val="22"/>
          <w:lang w:eastAsia="en-US"/>
        </w:rPr>
        <w:t xml:space="preserve">Frontfagets lønnsvekstrate er ukjent i selve lønnsåret. Denne vekstraten </w:t>
      </w:r>
      <w:r w:rsidR="006A4B92" w:rsidRPr="00CA2917">
        <w:rPr>
          <w:rFonts w:ascii="Calibri" w:eastAsia="Calibri" w:hAnsi="Calibri"/>
          <w:sz w:val="22"/>
          <w:szCs w:val="22"/>
          <w:lang w:eastAsia="en-US"/>
        </w:rPr>
        <w:t>kjenner</w:t>
      </w:r>
      <w:r w:rsidRPr="00CA2917">
        <w:rPr>
          <w:rFonts w:ascii="Calibri" w:eastAsia="Calibri" w:hAnsi="Calibri"/>
          <w:sz w:val="22"/>
          <w:szCs w:val="22"/>
          <w:lang w:eastAsia="en-US"/>
        </w:rPr>
        <w:t xml:space="preserve"> vi ikke før </w:t>
      </w:r>
      <w:r w:rsidR="00B140AB">
        <w:rPr>
          <w:rFonts w:ascii="Calibri" w:eastAsia="Calibri" w:hAnsi="Calibri"/>
          <w:sz w:val="22"/>
          <w:szCs w:val="22"/>
          <w:lang w:eastAsia="en-US"/>
        </w:rPr>
        <w:t xml:space="preserve">i </w:t>
      </w:r>
      <w:r w:rsidRPr="00CA2917">
        <w:rPr>
          <w:rFonts w:ascii="Calibri" w:eastAsia="Calibri" w:hAnsi="Calibri"/>
          <w:sz w:val="22"/>
          <w:szCs w:val="22"/>
          <w:lang w:eastAsia="en-US"/>
        </w:rPr>
        <w:t>februar året etter, når TBU legger fram sine beregninger. Det betyr a</w:t>
      </w:r>
      <w:r w:rsidR="006A4B92" w:rsidRPr="00CA2917">
        <w:rPr>
          <w:rFonts w:ascii="Calibri" w:eastAsia="Calibri" w:hAnsi="Calibri"/>
          <w:sz w:val="22"/>
          <w:szCs w:val="22"/>
          <w:lang w:eastAsia="en-US"/>
        </w:rPr>
        <w:t xml:space="preserve">t alle </w:t>
      </w:r>
      <w:r w:rsidRPr="00CA2917">
        <w:rPr>
          <w:rFonts w:ascii="Calibri" w:eastAsia="Calibri" w:hAnsi="Calibri"/>
          <w:sz w:val="22"/>
          <w:szCs w:val="22"/>
          <w:lang w:eastAsia="en-US"/>
        </w:rPr>
        <w:t xml:space="preserve">som ikke er utsatt for internasjonal konkurranse må ta en beslutning under usikkerhet. Normen for årets lønnsvekst i frontfaget må anslås for inneværende </w:t>
      </w:r>
      <w:proofErr w:type="spellStart"/>
      <w:r w:rsidRPr="00CA2917">
        <w:rPr>
          <w:rFonts w:ascii="Calibri" w:eastAsia="Calibri" w:hAnsi="Calibri"/>
          <w:sz w:val="22"/>
          <w:szCs w:val="22"/>
          <w:lang w:eastAsia="en-US"/>
        </w:rPr>
        <w:t>forhandlingsår</w:t>
      </w:r>
      <w:proofErr w:type="spellEnd"/>
      <w:r w:rsidRPr="00CA2917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6A4B92" w:rsidRPr="00CA2917" w:rsidRDefault="006A4B92" w:rsidP="00CA2917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4DC2" w:rsidRPr="00CA2917" w:rsidRDefault="008F4DC2" w:rsidP="00CA2917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A2917">
        <w:rPr>
          <w:rFonts w:ascii="Calibri" w:eastAsia="Calibri" w:hAnsi="Calibri"/>
          <w:sz w:val="22"/>
          <w:szCs w:val="22"/>
          <w:lang w:eastAsia="en-US"/>
        </w:rPr>
        <w:t xml:space="preserve">I februar </w:t>
      </w:r>
      <w:r w:rsidR="00121278" w:rsidRPr="00CA2917">
        <w:rPr>
          <w:rFonts w:ascii="Calibri" w:eastAsia="Calibri" w:hAnsi="Calibri"/>
          <w:sz w:val="22"/>
          <w:szCs w:val="22"/>
          <w:lang w:eastAsia="en-US"/>
        </w:rPr>
        <w:t>måned etterfølgende år vet man resultatet</w:t>
      </w:r>
      <w:r w:rsidR="001327C2" w:rsidRPr="00CA2917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054809" w:rsidRPr="00CA2917">
        <w:rPr>
          <w:rFonts w:ascii="Calibri" w:eastAsia="Calibri" w:hAnsi="Calibri"/>
          <w:sz w:val="22"/>
          <w:szCs w:val="22"/>
          <w:lang w:eastAsia="en-US"/>
        </w:rPr>
        <w:t xml:space="preserve">Oppgjørene utenfor frontfaget </w:t>
      </w:r>
      <w:r w:rsidR="00EC57C3" w:rsidRPr="00CA2917">
        <w:rPr>
          <w:rFonts w:ascii="Calibri" w:eastAsia="Calibri" w:hAnsi="Calibri"/>
          <w:sz w:val="22"/>
          <w:szCs w:val="22"/>
          <w:lang w:eastAsia="en-US"/>
        </w:rPr>
        <w:t>kan først da justere</w:t>
      </w:r>
      <w:r w:rsidR="00074026" w:rsidRPr="00CA2917">
        <w:rPr>
          <w:rFonts w:ascii="Calibri" w:eastAsia="Calibri" w:hAnsi="Calibri"/>
          <w:sz w:val="22"/>
          <w:szCs w:val="22"/>
          <w:lang w:eastAsia="en-US"/>
        </w:rPr>
        <w:t>s</w:t>
      </w:r>
      <w:r w:rsidR="00EC57C3" w:rsidRPr="00CA2917">
        <w:rPr>
          <w:rFonts w:ascii="Calibri" w:eastAsia="Calibri" w:hAnsi="Calibri"/>
          <w:sz w:val="22"/>
          <w:szCs w:val="22"/>
          <w:lang w:eastAsia="en-US"/>
        </w:rPr>
        <w:t xml:space="preserve"> for</w:t>
      </w:r>
      <w:r w:rsidR="00074026" w:rsidRPr="00CA2917">
        <w:rPr>
          <w:rFonts w:ascii="Calibri" w:eastAsia="Calibri" w:hAnsi="Calibri"/>
          <w:sz w:val="22"/>
          <w:szCs w:val="22"/>
          <w:lang w:eastAsia="en-US"/>
        </w:rPr>
        <w:t xml:space="preserve"> feilanslag</w:t>
      </w:r>
      <w:r w:rsidR="00EC57C3" w:rsidRPr="00CA2917">
        <w:rPr>
          <w:rFonts w:ascii="Calibri" w:eastAsia="Calibri" w:hAnsi="Calibri"/>
          <w:sz w:val="22"/>
          <w:szCs w:val="22"/>
          <w:lang w:eastAsia="en-US"/>
        </w:rPr>
        <w:t>. Samtidig må man ansl</w:t>
      </w:r>
      <w:r w:rsidR="00074026" w:rsidRPr="00CA2917">
        <w:rPr>
          <w:rFonts w:ascii="Calibri" w:eastAsia="Calibri" w:hAnsi="Calibri"/>
          <w:sz w:val="22"/>
          <w:szCs w:val="22"/>
          <w:lang w:eastAsia="en-US"/>
        </w:rPr>
        <w:t>å</w:t>
      </w:r>
      <w:r w:rsidR="00EC57C3" w:rsidRPr="00CA291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74026" w:rsidRPr="00CA2917">
        <w:rPr>
          <w:rFonts w:ascii="Calibri" w:eastAsia="Calibri" w:hAnsi="Calibri"/>
          <w:sz w:val="22"/>
          <w:szCs w:val="22"/>
          <w:lang w:eastAsia="en-US"/>
        </w:rPr>
        <w:t>hva man tror inn</w:t>
      </w:r>
      <w:r w:rsidR="00EC57C3" w:rsidRPr="00CA2917">
        <w:rPr>
          <w:rFonts w:ascii="Calibri" w:eastAsia="Calibri" w:hAnsi="Calibri"/>
          <w:sz w:val="22"/>
          <w:szCs w:val="22"/>
          <w:lang w:eastAsia="en-US"/>
        </w:rPr>
        <w:t>eværende års lønnsvekst vil bli. Slik kan man</w:t>
      </w:r>
      <w:r w:rsidR="00830BFA" w:rsidRPr="00CA2917">
        <w:rPr>
          <w:rFonts w:ascii="Calibri" w:eastAsia="Calibri" w:hAnsi="Calibri"/>
          <w:sz w:val="22"/>
          <w:szCs w:val="22"/>
          <w:lang w:eastAsia="en-US"/>
        </w:rPr>
        <w:t>,</w:t>
      </w:r>
      <w:r w:rsidR="00EC57C3" w:rsidRPr="00CA2917">
        <w:rPr>
          <w:rFonts w:ascii="Calibri" w:eastAsia="Calibri" w:hAnsi="Calibri"/>
          <w:sz w:val="22"/>
          <w:szCs w:val="22"/>
          <w:lang w:eastAsia="en-US"/>
        </w:rPr>
        <w:t xml:space="preserve"> fra å</w:t>
      </w:r>
      <w:r w:rsidR="00830BFA" w:rsidRPr="00CA2917">
        <w:rPr>
          <w:rFonts w:ascii="Calibri" w:eastAsia="Calibri" w:hAnsi="Calibri"/>
          <w:sz w:val="22"/>
          <w:szCs w:val="22"/>
          <w:lang w:eastAsia="en-US"/>
        </w:rPr>
        <w:t xml:space="preserve">r til år, anslå og </w:t>
      </w:r>
      <w:proofErr w:type="spellStart"/>
      <w:r w:rsidR="00830BFA" w:rsidRPr="00CA2917">
        <w:rPr>
          <w:rFonts w:ascii="Calibri" w:eastAsia="Calibri" w:hAnsi="Calibri"/>
          <w:sz w:val="22"/>
          <w:szCs w:val="22"/>
          <w:lang w:eastAsia="en-US"/>
        </w:rPr>
        <w:t>etterjustere</w:t>
      </w:r>
      <w:proofErr w:type="spellEnd"/>
      <w:r w:rsidR="00EC57C3" w:rsidRPr="00CA2917">
        <w:rPr>
          <w:rFonts w:ascii="Calibri" w:eastAsia="Calibri" w:hAnsi="Calibri"/>
          <w:sz w:val="22"/>
          <w:szCs w:val="22"/>
          <w:lang w:eastAsia="en-US"/>
        </w:rPr>
        <w:t xml:space="preserve"> for </w:t>
      </w:r>
      <w:r w:rsidR="00074026" w:rsidRPr="00CA2917">
        <w:rPr>
          <w:rFonts w:ascii="Calibri" w:eastAsia="Calibri" w:hAnsi="Calibri"/>
          <w:sz w:val="22"/>
          <w:szCs w:val="22"/>
          <w:lang w:eastAsia="en-US"/>
        </w:rPr>
        <w:t>å</w:t>
      </w:r>
      <w:r w:rsidR="00EC57C3" w:rsidRPr="00CA2917">
        <w:rPr>
          <w:rFonts w:ascii="Calibri" w:eastAsia="Calibri" w:hAnsi="Calibri"/>
          <w:sz w:val="22"/>
          <w:szCs w:val="22"/>
          <w:lang w:eastAsia="en-US"/>
        </w:rPr>
        <w:t xml:space="preserve"> få samme vekstrate </w:t>
      </w:r>
      <w:r w:rsidR="006A4B92" w:rsidRPr="00CA2917">
        <w:rPr>
          <w:rFonts w:ascii="Calibri" w:eastAsia="Calibri" w:hAnsi="Calibri"/>
          <w:sz w:val="22"/>
          <w:szCs w:val="22"/>
          <w:lang w:eastAsia="en-US"/>
        </w:rPr>
        <w:t xml:space="preserve">over tid </w:t>
      </w:r>
      <w:r w:rsidRPr="00CA2917">
        <w:rPr>
          <w:rFonts w:ascii="Calibri" w:eastAsia="Calibri" w:hAnsi="Calibri"/>
          <w:sz w:val="22"/>
          <w:szCs w:val="22"/>
          <w:lang w:eastAsia="en-US"/>
        </w:rPr>
        <w:t xml:space="preserve">i hovedområdene i økonomien. </w:t>
      </w:r>
      <w:r w:rsidR="00EC57C3" w:rsidRPr="00CA2917">
        <w:rPr>
          <w:rFonts w:ascii="Calibri" w:eastAsia="Calibri" w:hAnsi="Calibri"/>
          <w:sz w:val="22"/>
          <w:szCs w:val="22"/>
          <w:lang w:eastAsia="en-US"/>
        </w:rPr>
        <w:t>Praktisering av</w:t>
      </w:r>
      <w:r w:rsidR="00191770" w:rsidRPr="00CA2917">
        <w:rPr>
          <w:rFonts w:ascii="Calibri" w:eastAsia="Calibri" w:hAnsi="Calibri"/>
          <w:sz w:val="22"/>
          <w:szCs w:val="22"/>
          <w:lang w:eastAsia="en-US"/>
        </w:rPr>
        <w:t xml:space="preserve"> frontfagsmodellen betyr at</w:t>
      </w:r>
      <w:r w:rsidR="00EC57C3" w:rsidRPr="00CA2917">
        <w:rPr>
          <w:rFonts w:ascii="Calibri" w:eastAsia="Calibri" w:hAnsi="Calibri"/>
          <w:sz w:val="22"/>
          <w:szCs w:val="22"/>
          <w:lang w:eastAsia="en-US"/>
        </w:rPr>
        <w:t xml:space="preserve"> også</w:t>
      </w:r>
      <w:r w:rsidR="00191770" w:rsidRPr="00CA2917">
        <w:rPr>
          <w:rFonts w:ascii="Calibri" w:eastAsia="Calibri" w:hAnsi="Calibri"/>
          <w:sz w:val="22"/>
          <w:szCs w:val="22"/>
          <w:lang w:eastAsia="en-US"/>
        </w:rPr>
        <w:t xml:space="preserve"> eventuelle etterslep skal</w:t>
      </w:r>
      <w:r w:rsidR="003F2157" w:rsidRPr="00CA2917">
        <w:rPr>
          <w:rFonts w:ascii="Calibri" w:eastAsia="Calibri" w:hAnsi="Calibri"/>
          <w:sz w:val="22"/>
          <w:szCs w:val="22"/>
          <w:lang w:eastAsia="en-US"/>
        </w:rPr>
        <w:t xml:space="preserve"> justeres.</w:t>
      </w:r>
    </w:p>
    <w:p w:rsidR="008F4DC2" w:rsidRDefault="008F4DC2"/>
    <w:p w:rsidR="002D3890" w:rsidRPr="002C6112" w:rsidRDefault="00977F1D" w:rsidP="002C6112">
      <w:pPr>
        <w:rPr>
          <w:rFonts w:asciiTheme="minorHAnsi" w:hAnsiTheme="minorHAnsi" w:cs="Arial"/>
          <w:b/>
          <w:sz w:val="28"/>
          <w:szCs w:val="28"/>
        </w:rPr>
      </w:pPr>
      <w:r w:rsidRPr="00CA2917">
        <w:rPr>
          <w:rFonts w:asciiTheme="minorHAnsi" w:hAnsiTheme="minorHAnsi" w:cs="Arial"/>
          <w:b/>
          <w:sz w:val="28"/>
          <w:szCs w:val="28"/>
        </w:rPr>
        <w:t xml:space="preserve">Om regjeringens forslag til </w:t>
      </w:r>
      <w:r w:rsidR="003D4E9D" w:rsidRPr="00CA2917">
        <w:rPr>
          <w:rFonts w:asciiTheme="minorHAnsi" w:hAnsiTheme="minorHAnsi" w:cs="Arial"/>
          <w:b/>
          <w:sz w:val="28"/>
          <w:szCs w:val="28"/>
        </w:rPr>
        <w:t>lov</w:t>
      </w:r>
      <w:r w:rsidRPr="00CA2917">
        <w:rPr>
          <w:rFonts w:asciiTheme="minorHAnsi" w:hAnsiTheme="minorHAnsi" w:cs="Arial"/>
          <w:b/>
          <w:sz w:val="28"/>
          <w:szCs w:val="28"/>
        </w:rPr>
        <w:t xml:space="preserve">endringer </w:t>
      </w:r>
    </w:p>
    <w:p w:rsidR="000B3D20" w:rsidRPr="00CA2917" w:rsidRDefault="000B3D20" w:rsidP="00CA2917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A2917">
        <w:rPr>
          <w:rFonts w:ascii="Calibri" w:eastAsia="Calibri" w:hAnsi="Calibri"/>
          <w:sz w:val="22"/>
          <w:szCs w:val="22"/>
          <w:lang w:eastAsia="en-US"/>
        </w:rPr>
        <w:t>Regjeringen har foreslått betydelige endringer i arbeidsmiljøloven. Reglene om midlertidig ansettelse, arbeidstid, aldersgrenser og straff er foreslått endret. YS er sterkt kritiske til endringene som i all hovedsak forbedrer arbeidsgivernes rettigheter på bekostning av arbeidstakerne</w:t>
      </w:r>
      <w:r w:rsidR="00ED1D60" w:rsidRPr="00CA2917">
        <w:rPr>
          <w:rFonts w:ascii="Calibri" w:eastAsia="Calibri" w:hAnsi="Calibri"/>
          <w:sz w:val="22"/>
          <w:szCs w:val="22"/>
          <w:lang w:eastAsia="en-US"/>
        </w:rPr>
        <w:t>s</w:t>
      </w:r>
      <w:r w:rsidRPr="00CA2917">
        <w:rPr>
          <w:rFonts w:ascii="Calibri" w:eastAsia="Calibri" w:hAnsi="Calibri"/>
          <w:sz w:val="22"/>
          <w:szCs w:val="22"/>
          <w:lang w:eastAsia="en-US"/>
        </w:rPr>
        <w:t>.</w:t>
      </w:r>
    </w:p>
    <w:p w:rsidR="000B3D20" w:rsidRPr="00CA2917" w:rsidRDefault="000B3D20" w:rsidP="00CA2917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3D20" w:rsidRPr="00CA2917" w:rsidRDefault="000B3D20" w:rsidP="00CA2917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A2917">
        <w:rPr>
          <w:rFonts w:ascii="Calibri" w:eastAsia="Calibri" w:hAnsi="Calibri"/>
          <w:sz w:val="22"/>
          <w:szCs w:val="22"/>
          <w:lang w:eastAsia="en-US"/>
        </w:rPr>
        <w:t xml:space="preserve">Det mest alvorlige er at regjeringen foreslår å fjerne hovedregelen om midlertidig ansettelse som har ligget fast i norsk rett i lang tid. </w:t>
      </w:r>
      <w:r w:rsidR="002D3890" w:rsidRPr="00CA2917">
        <w:rPr>
          <w:rFonts w:ascii="Calibri" w:eastAsia="Calibri" w:hAnsi="Calibri"/>
          <w:sz w:val="22"/>
          <w:szCs w:val="22"/>
          <w:lang w:eastAsia="en-US"/>
        </w:rPr>
        <w:t>Prinsippet går ut på at f</w:t>
      </w:r>
      <w:r w:rsidRPr="00CA2917">
        <w:rPr>
          <w:rFonts w:ascii="Calibri" w:eastAsia="Calibri" w:hAnsi="Calibri"/>
          <w:sz w:val="22"/>
          <w:szCs w:val="22"/>
          <w:lang w:eastAsia="en-US"/>
        </w:rPr>
        <w:t>aste arbeidsoppgaver skal utføres av fast ansatte</w:t>
      </w:r>
      <w:r w:rsidR="002D3890" w:rsidRPr="00CA2917">
        <w:rPr>
          <w:rFonts w:ascii="Calibri" w:eastAsia="Calibri" w:hAnsi="Calibri"/>
          <w:sz w:val="22"/>
          <w:szCs w:val="22"/>
          <w:lang w:eastAsia="en-US"/>
        </w:rPr>
        <w:t xml:space="preserve"> og</w:t>
      </w:r>
      <w:r w:rsidRPr="00CA2917">
        <w:rPr>
          <w:rFonts w:ascii="Calibri" w:eastAsia="Calibri" w:hAnsi="Calibri"/>
          <w:sz w:val="22"/>
          <w:szCs w:val="22"/>
          <w:lang w:eastAsia="en-US"/>
        </w:rPr>
        <w:t xml:space="preserve"> er foreslått endret ved at arbeidsgivere skal kunne ansette midle</w:t>
      </w:r>
      <w:r w:rsidR="00755CA6" w:rsidRPr="00CA2917">
        <w:rPr>
          <w:rFonts w:ascii="Calibri" w:eastAsia="Calibri" w:hAnsi="Calibri"/>
          <w:sz w:val="22"/>
          <w:szCs w:val="22"/>
          <w:lang w:eastAsia="en-US"/>
        </w:rPr>
        <w:t>rtidig i inntil ett år uten at det er midlertidige oppgaver som skal utføres</w:t>
      </w:r>
      <w:r w:rsidRPr="00CA2917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2D3890" w:rsidRPr="00CA2917">
        <w:rPr>
          <w:rFonts w:ascii="Calibri" w:eastAsia="Calibri" w:hAnsi="Calibri"/>
          <w:sz w:val="22"/>
          <w:szCs w:val="22"/>
          <w:lang w:eastAsia="en-US"/>
        </w:rPr>
        <w:t xml:space="preserve">YS </w:t>
      </w:r>
      <w:r w:rsidRPr="00CA2917">
        <w:rPr>
          <w:rFonts w:ascii="Calibri" w:eastAsia="Calibri" w:hAnsi="Calibri"/>
          <w:sz w:val="22"/>
          <w:szCs w:val="22"/>
          <w:lang w:eastAsia="en-US"/>
        </w:rPr>
        <w:t xml:space="preserve">tror </w:t>
      </w:r>
      <w:r w:rsidR="002D3890" w:rsidRPr="00CA2917">
        <w:rPr>
          <w:rFonts w:ascii="Calibri" w:eastAsia="Calibri" w:hAnsi="Calibri"/>
          <w:sz w:val="22"/>
          <w:szCs w:val="22"/>
          <w:lang w:eastAsia="en-US"/>
        </w:rPr>
        <w:t xml:space="preserve">dette </w:t>
      </w:r>
      <w:r w:rsidRPr="00CA2917">
        <w:rPr>
          <w:rFonts w:ascii="Calibri" w:eastAsia="Calibri" w:hAnsi="Calibri"/>
          <w:sz w:val="22"/>
          <w:szCs w:val="22"/>
          <w:lang w:eastAsia="en-US"/>
        </w:rPr>
        <w:t xml:space="preserve">vil føre til betydelige endringer i norsk arbeidsliv og </w:t>
      </w:r>
      <w:r w:rsidR="00755CA6" w:rsidRPr="00CA2917">
        <w:rPr>
          <w:rFonts w:ascii="Calibri" w:eastAsia="Calibri" w:hAnsi="Calibri"/>
          <w:sz w:val="22"/>
          <w:szCs w:val="22"/>
          <w:lang w:eastAsia="en-US"/>
        </w:rPr>
        <w:t>mener det er</w:t>
      </w:r>
      <w:r w:rsidRPr="00CA291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D3890" w:rsidRPr="00CA2917">
        <w:rPr>
          <w:rFonts w:ascii="Calibri" w:eastAsia="Calibri" w:hAnsi="Calibri"/>
          <w:sz w:val="22"/>
          <w:szCs w:val="22"/>
          <w:lang w:eastAsia="en-US"/>
        </w:rPr>
        <w:t>u</w:t>
      </w:r>
      <w:r w:rsidRPr="00CA2917">
        <w:rPr>
          <w:rFonts w:ascii="Calibri" w:eastAsia="Calibri" w:hAnsi="Calibri"/>
          <w:sz w:val="22"/>
          <w:szCs w:val="22"/>
          <w:lang w:eastAsia="en-US"/>
        </w:rPr>
        <w:t>akseptabelt.</w:t>
      </w:r>
    </w:p>
    <w:p w:rsidR="00957859" w:rsidRPr="00CA2917" w:rsidRDefault="00957859" w:rsidP="00CA2917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57859" w:rsidRDefault="00E1183B" w:rsidP="00CA2917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A2917">
        <w:rPr>
          <w:rFonts w:ascii="Calibri" w:eastAsia="Calibri" w:hAnsi="Calibri"/>
          <w:sz w:val="22"/>
          <w:szCs w:val="22"/>
          <w:lang w:eastAsia="en-US"/>
        </w:rPr>
        <w:t>Regjeringens forslag er et angrep på det organiserte arbeidsliv</w:t>
      </w:r>
      <w:r w:rsidR="00957859" w:rsidRPr="00CA2917">
        <w:rPr>
          <w:rFonts w:ascii="Calibri" w:eastAsia="Calibri" w:hAnsi="Calibri"/>
          <w:sz w:val="22"/>
          <w:szCs w:val="22"/>
          <w:lang w:eastAsia="en-US"/>
        </w:rPr>
        <w:t>. Det vil</w:t>
      </w:r>
      <w:r w:rsidR="00B140AB">
        <w:rPr>
          <w:rFonts w:ascii="Calibri" w:eastAsia="Calibri" w:hAnsi="Calibri"/>
          <w:sz w:val="22"/>
          <w:szCs w:val="22"/>
          <w:lang w:eastAsia="en-US"/>
        </w:rPr>
        <w:t xml:space="preserve"> i sin tur svekke partssamarbeidet</w:t>
      </w:r>
      <w:r w:rsidR="00957859" w:rsidRPr="00CA2917">
        <w:rPr>
          <w:rFonts w:ascii="Calibri" w:eastAsia="Calibri" w:hAnsi="Calibri"/>
          <w:sz w:val="22"/>
          <w:szCs w:val="22"/>
          <w:lang w:eastAsia="en-US"/>
        </w:rPr>
        <w:t xml:space="preserve"> og samordningen av lønnsdannelsen. Samordningen av lønnsdannelsen understøtter både høy verdiskaping, god vekst og god fordeling, samtidig s</w:t>
      </w:r>
      <w:r w:rsidR="00A738BD" w:rsidRPr="00CA2917">
        <w:rPr>
          <w:rFonts w:ascii="Calibri" w:eastAsia="Calibri" w:hAnsi="Calibri"/>
          <w:sz w:val="22"/>
          <w:szCs w:val="22"/>
          <w:lang w:eastAsia="en-US"/>
        </w:rPr>
        <w:t>om det motvirker inflasjonsdriverne</w:t>
      </w:r>
      <w:r w:rsidR="00957859" w:rsidRPr="00CA2917">
        <w:rPr>
          <w:rFonts w:ascii="Calibri" w:eastAsia="Calibri" w:hAnsi="Calibri"/>
          <w:sz w:val="22"/>
          <w:szCs w:val="22"/>
          <w:lang w:eastAsia="en-US"/>
        </w:rPr>
        <w:t xml:space="preserve"> fra ukoordinerte lønnsoppgjør uten ankerfeste i den faktiske, </w:t>
      </w:r>
      <w:r w:rsidR="00A738BD" w:rsidRPr="00CA2917">
        <w:rPr>
          <w:rFonts w:ascii="Calibri" w:eastAsia="Calibri" w:hAnsi="Calibri"/>
          <w:sz w:val="22"/>
          <w:szCs w:val="22"/>
          <w:lang w:eastAsia="en-US"/>
        </w:rPr>
        <w:t>makro</w:t>
      </w:r>
      <w:r w:rsidR="00957859" w:rsidRPr="00CA2917">
        <w:rPr>
          <w:rFonts w:ascii="Calibri" w:eastAsia="Calibri" w:hAnsi="Calibri"/>
          <w:sz w:val="22"/>
          <w:szCs w:val="22"/>
          <w:lang w:eastAsia="en-US"/>
        </w:rPr>
        <w:t xml:space="preserve">økonomiske situasjonen. Økt midlertidighet fører til dårlig fordelingspolitikk og øker </w:t>
      </w:r>
      <w:r w:rsidR="00A738BD" w:rsidRPr="00CA2917">
        <w:rPr>
          <w:rFonts w:ascii="Calibri" w:eastAsia="Calibri" w:hAnsi="Calibri"/>
          <w:sz w:val="22"/>
          <w:szCs w:val="22"/>
          <w:lang w:eastAsia="en-US"/>
        </w:rPr>
        <w:t>andelen</w:t>
      </w:r>
      <w:r w:rsidR="00957859" w:rsidRPr="00CA2917">
        <w:rPr>
          <w:rFonts w:ascii="Calibri" w:eastAsia="Calibri" w:hAnsi="Calibri"/>
          <w:sz w:val="22"/>
          <w:szCs w:val="22"/>
          <w:lang w:eastAsia="en-US"/>
        </w:rPr>
        <w:t xml:space="preserve"> av lavproduktive jobber i økonomien. </w:t>
      </w:r>
      <w:r w:rsidR="00A738BD" w:rsidRPr="00CA2917">
        <w:rPr>
          <w:rFonts w:ascii="Calibri" w:eastAsia="Calibri" w:hAnsi="Calibri"/>
          <w:sz w:val="22"/>
          <w:szCs w:val="22"/>
          <w:lang w:eastAsia="en-US"/>
        </w:rPr>
        <w:t>Regjeringens forslag vil undergrave en styrke i norsk økonomi som er godt</w:t>
      </w:r>
      <w:r w:rsidR="00957859" w:rsidRPr="00CA2917">
        <w:rPr>
          <w:rFonts w:ascii="Calibri" w:eastAsia="Calibri" w:hAnsi="Calibri"/>
          <w:sz w:val="22"/>
          <w:szCs w:val="22"/>
          <w:lang w:eastAsia="en-US"/>
        </w:rPr>
        <w:t xml:space="preserve"> beskrevet</w:t>
      </w:r>
      <w:r w:rsidR="003D4E9D" w:rsidRPr="00CA2917">
        <w:rPr>
          <w:rFonts w:ascii="Calibri" w:eastAsia="Calibri" w:hAnsi="Calibri"/>
          <w:sz w:val="22"/>
          <w:szCs w:val="22"/>
          <w:lang w:eastAsia="en-US"/>
        </w:rPr>
        <w:t>,</w:t>
      </w:r>
      <w:r w:rsidR="00957859" w:rsidRPr="00CA291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738BD" w:rsidRPr="00CA2917">
        <w:rPr>
          <w:rFonts w:ascii="Calibri" w:eastAsia="Calibri" w:hAnsi="Calibri"/>
          <w:sz w:val="22"/>
          <w:szCs w:val="22"/>
          <w:lang w:eastAsia="en-US"/>
        </w:rPr>
        <w:t xml:space="preserve">blant annet </w:t>
      </w:r>
      <w:r w:rsidR="00957859" w:rsidRPr="00CA2917">
        <w:rPr>
          <w:rFonts w:ascii="Calibri" w:eastAsia="Calibri" w:hAnsi="Calibri"/>
          <w:sz w:val="22"/>
          <w:szCs w:val="22"/>
          <w:lang w:eastAsia="en-US"/>
        </w:rPr>
        <w:t>i Holden III</w:t>
      </w:r>
      <w:r w:rsidR="00A738BD" w:rsidRPr="00CA2917">
        <w:rPr>
          <w:rFonts w:ascii="Calibri" w:eastAsia="Calibri" w:hAnsi="Calibri"/>
          <w:sz w:val="22"/>
          <w:szCs w:val="22"/>
          <w:lang w:eastAsia="en-US"/>
        </w:rPr>
        <w:t>.</w:t>
      </w:r>
    </w:p>
    <w:p w:rsidR="002C6112" w:rsidRPr="00CA2917" w:rsidRDefault="002C6112" w:rsidP="00CA2917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C6112" w:rsidRPr="00CA2917" w:rsidRDefault="002C6112" w:rsidP="002C6112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A2917">
        <w:rPr>
          <w:rFonts w:ascii="Calibri" w:eastAsia="Calibri" w:hAnsi="Calibri"/>
          <w:sz w:val="22"/>
          <w:szCs w:val="22"/>
          <w:lang w:eastAsia="en-US"/>
        </w:rPr>
        <w:t xml:space="preserve">Det er ikke belegg for å tro at regjeringens forslag til utvidete åpningstider og søndagsåpne </w:t>
      </w:r>
      <w:r w:rsidR="00F67B44">
        <w:rPr>
          <w:rFonts w:ascii="Calibri" w:eastAsia="Calibri" w:hAnsi="Calibri"/>
          <w:sz w:val="22"/>
          <w:szCs w:val="22"/>
          <w:lang w:eastAsia="en-US"/>
        </w:rPr>
        <w:t xml:space="preserve">butikker og </w:t>
      </w:r>
      <w:r w:rsidRPr="00CA2917">
        <w:rPr>
          <w:rFonts w:ascii="Calibri" w:eastAsia="Calibri" w:hAnsi="Calibri"/>
          <w:sz w:val="22"/>
          <w:szCs w:val="22"/>
          <w:lang w:eastAsia="en-US"/>
        </w:rPr>
        <w:t>filialer medfører tilsvarende omsetningsøkning. Forslagene tvinger virksomheter til å holde lenger åpent i konkurranse med hverandre, og reduserer produktiviteten samlet. Dermed faller grunnlaget for reallønnsøkninger. Myndighetene har et ansvar for å balansere tilgjengelighet på varer og tjenester med rammevilkår som gjør det mulig å drive bedriftsøkonomisk effektivt, samfunnsøkonomisk lønnsomt og samtidig opprettholde et godt arbeidsliv. Det er vanskelig å se at en slik avveining peker i retning av enda mer utvidet åpningstid.</w:t>
      </w:r>
    </w:p>
    <w:p w:rsidR="002C6112" w:rsidRDefault="002C6112" w:rsidP="00CA2917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3D20" w:rsidRPr="00CA2917" w:rsidRDefault="000B3D20" w:rsidP="00CA2917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A2917">
        <w:rPr>
          <w:rFonts w:ascii="Calibri" w:eastAsia="Calibri" w:hAnsi="Calibri"/>
          <w:sz w:val="22"/>
          <w:szCs w:val="22"/>
          <w:lang w:eastAsia="en-US"/>
        </w:rPr>
        <w:t xml:space="preserve">Det er videre foreslått endringer i </w:t>
      </w:r>
      <w:r w:rsidR="002C6112">
        <w:rPr>
          <w:rFonts w:ascii="Calibri" w:eastAsia="Calibri" w:hAnsi="Calibri"/>
          <w:sz w:val="22"/>
          <w:szCs w:val="22"/>
          <w:lang w:eastAsia="en-US"/>
        </w:rPr>
        <w:t>arbeidsmiljølovens regler</w:t>
      </w:r>
      <w:r w:rsidRPr="00CA2917">
        <w:rPr>
          <w:rFonts w:ascii="Calibri" w:eastAsia="Calibri" w:hAnsi="Calibri"/>
          <w:sz w:val="22"/>
          <w:szCs w:val="22"/>
          <w:lang w:eastAsia="en-US"/>
        </w:rPr>
        <w:t xml:space="preserve"> om arbeidstid som gir færre begrensninger i hvordan arbeidsgiver kan organisere arbeidstiden. Dette er også endringer som er til ugunst for arbeidstakerne og som en samlet norsk fagbevegelse kjemper i mot. </w:t>
      </w:r>
    </w:p>
    <w:p w:rsidR="000B3D20" w:rsidRPr="00CA2917" w:rsidRDefault="000B3D20" w:rsidP="00CA2917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0B3D20" w:rsidRPr="00CA2917" w:rsidSect="00D4330C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0AB" w:rsidRDefault="00B140AB" w:rsidP="001F5253">
      <w:r>
        <w:separator/>
      </w:r>
    </w:p>
  </w:endnote>
  <w:endnote w:type="continuationSeparator" w:id="0">
    <w:p w:rsidR="00B140AB" w:rsidRDefault="00B140AB" w:rsidP="001F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0AB" w:rsidRDefault="00B140AB" w:rsidP="001F5253">
    <w:pPr>
      <w:pStyle w:val="Bunntekst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653F30" wp14:editId="7035F9F7">
          <wp:simplePos x="0" y="0"/>
          <wp:positionH relativeFrom="column">
            <wp:align>center</wp:align>
          </wp:positionH>
          <wp:positionV relativeFrom="paragraph">
            <wp:posOffset>-193040</wp:posOffset>
          </wp:positionV>
          <wp:extent cx="7027545" cy="508000"/>
          <wp:effectExtent l="0" t="0" r="1905" b="6350"/>
          <wp:wrapSquare wrapText="bothSides"/>
          <wp:docPr id="2" name="Bilde 2" descr="Footer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7545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40AB" w:rsidRDefault="00B140A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0AB" w:rsidRDefault="00B140AB">
    <w:pPr>
      <w:pStyle w:val="Bunn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6B0CF0" wp14:editId="22DC16ED">
          <wp:simplePos x="0" y="0"/>
          <wp:positionH relativeFrom="column">
            <wp:posOffset>-482600</wp:posOffset>
          </wp:positionH>
          <wp:positionV relativeFrom="paragraph">
            <wp:posOffset>-186690</wp:posOffset>
          </wp:positionV>
          <wp:extent cx="7027545" cy="508000"/>
          <wp:effectExtent l="0" t="0" r="1905" b="6350"/>
          <wp:wrapSquare wrapText="bothSides"/>
          <wp:docPr id="3" name="Bilde 3" descr="Footer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7545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0AB" w:rsidRDefault="00B140AB" w:rsidP="001F5253">
      <w:r>
        <w:separator/>
      </w:r>
    </w:p>
  </w:footnote>
  <w:footnote w:type="continuationSeparator" w:id="0">
    <w:p w:rsidR="00B140AB" w:rsidRDefault="00B140AB" w:rsidP="001F5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0AB" w:rsidRPr="00D4330C" w:rsidRDefault="00B140AB" w:rsidP="00D4330C">
    <w:pPr>
      <w:pStyle w:val="Topptekst"/>
      <w:jc w:val="center"/>
      <w:rPr>
        <w:rFonts w:ascii="Arial" w:hAnsi="Arial" w:cs="Arial"/>
        <w:sz w:val="28"/>
        <w:szCs w:val="28"/>
      </w:rPr>
    </w:pPr>
    <w:r w:rsidRPr="00D4330C">
      <w:rPr>
        <w:rFonts w:ascii="Arial" w:hAnsi="Arial" w:cs="Arial"/>
        <w:sz w:val="28"/>
        <w:szCs w:val="28"/>
      </w:rPr>
      <w:t>INNTEKTSPOLITISK DOKUMENT</w:t>
    </w:r>
  </w:p>
  <w:p w:rsidR="00B140AB" w:rsidRDefault="00B140A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DB"/>
    <w:rsid w:val="00054809"/>
    <w:rsid w:val="00074026"/>
    <w:rsid w:val="000B3D20"/>
    <w:rsid w:val="00121278"/>
    <w:rsid w:val="001327C2"/>
    <w:rsid w:val="0014078A"/>
    <w:rsid w:val="00191770"/>
    <w:rsid w:val="001978C3"/>
    <w:rsid w:val="001F5253"/>
    <w:rsid w:val="00213ADB"/>
    <w:rsid w:val="002C6112"/>
    <w:rsid w:val="002D3890"/>
    <w:rsid w:val="003D4E9D"/>
    <w:rsid w:val="003F2157"/>
    <w:rsid w:val="004D45AA"/>
    <w:rsid w:val="00530D56"/>
    <w:rsid w:val="00590D02"/>
    <w:rsid w:val="005A6941"/>
    <w:rsid w:val="00626D29"/>
    <w:rsid w:val="006A4B92"/>
    <w:rsid w:val="007137B3"/>
    <w:rsid w:val="00755CA6"/>
    <w:rsid w:val="00830BFA"/>
    <w:rsid w:val="008A6301"/>
    <w:rsid w:val="008F158D"/>
    <w:rsid w:val="008F4DC2"/>
    <w:rsid w:val="00957859"/>
    <w:rsid w:val="00977F1D"/>
    <w:rsid w:val="009A4BC5"/>
    <w:rsid w:val="00A738BD"/>
    <w:rsid w:val="00A90F48"/>
    <w:rsid w:val="00AF011C"/>
    <w:rsid w:val="00B043DB"/>
    <w:rsid w:val="00B11EF1"/>
    <w:rsid w:val="00B140AB"/>
    <w:rsid w:val="00B472E8"/>
    <w:rsid w:val="00B519A4"/>
    <w:rsid w:val="00C63E92"/>
    <w:rsid w:val="00CA2917"/>
    <w:rsid w:val="00CE70CB"/>
    <w:rsid w:val="00D14C95"/>
    <w:rsid w:val="00D153D5"/>
    <w:rsid w:val="00D267E9"/>
    <w:rsid w:val="00D4330C"/>
    <w:rsid w:val="00DF2A8D"/>
    <w:rsid w:val="00DF6E76"/>
    <w:rsid w:val="00E1183B"/>
    <w:rsid w:val="00E161A6"/>
    <w:rsid w:val="00E34296"/>
    <w:rsid w:val="00EC57C3"/>
    <w:rsid w:val="00ED1D60"/>
    <w:rsid w:val="00EF7A01"/>
    <w:rsid w:val="00F116C3"/>
    <w:rsid w:val="00F67B44"/>
    <w:rsid w:val="00F8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E9362BF-A6EF-4AE5-AB0C-4507A391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AD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F4DC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F4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7F1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7F1D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F52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F5253"/>
    <w:rPr>
      <w:rFonts w:ascii="Times New Roman" w:eastAsia="Times New Roman" w:hAnsi="Times New Roman" w:cs="Times New Roman"/>
      <w:sz w:val="20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F52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F5253"/>
    <w:rPr>
      <w:rFonts w:ascii="Times New Roman" w:eastAsia="Times New Roman" w:hAnsi="Times New Roman" w:cs="Times New Roman"/>
      <w:sz w:val="20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6213-F2B9-4A4F-86FB-6126184D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BB212248.dotm</Template>
  <TotalTime>1</TotalTime>
  <Pages>2</Pages>
  <Words>940</Words>
  <Characters>4982</Characters>
  <Application>Microsoft Office Word</Application>
  <DocSecurity>4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Parat</Company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Stensbak</dc:creator>
  <cp:lastModifiedBy>Åsheim, Trond K.</cp:lastModifiedBy>
  <cp:revision>2</cp:revision>
  <cp:lastPrinted>2015-02-18T10:55:00Z</cp:lastPrinted>
  <dcterms:created xsi:type="dcterms:W3CDTF">2015-02-24T13:31:00Z</dcterms:created>
  <dcterms:modified xsi:type="dcterms:W3CDTF">2015-02-24T13:31:00Z</dcterms:modified>
</cp:coreProperties>
</file>